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74" w:rsidRPr="00A85A3D" w:rsidRDefault="00F00874" w:rsidP="00BE7F49">
      <w:pPr>
        <w:widowControl/>
        <w:shd w:val="clear" w:color="auto" w:fill="FFFFFF"/>
        <w:jc w:val="center"/>
        <w:rPr>
          <w:rFonts w:ascii="黑体" w:eastAsia="黑体" w:hAnsi="黑体" w:cs="宋体"/>
          <w:b/>
          <w:color w:val="000000" w:themeColor="text1"/>
          <w:kern w:val="0"/>
          <w:sz w:val="36"/>
          <w:szCs w:val="44"/>
        </w:rPr>
      </w:pPr>
      <w:r w:rsidRPr="00A85A3D">
        <w:rPr>
          <w:rFonts w:ascii="黑体" w:eastAsia="黑体" w:hAnsi="黑体" w:cs="宋体"/>
          <w:b/>
          <w:color w:val="000000" w:themeColor="text1"/>
          <w:kern w:val="0"/>
          <w:sz w:val="36"/>
          <w:szCs w:val="44"/>
        </w:rPr>
        <w:t>市场监管总局关于发布</w:t>
      </w:r>
    </w:p>
    <w:p w:rsidR="00F00874" w:rsidRPr="00BE7F49" w:rsidRDefault="00F00874" w:rsidP="00BE7F49">
      <w:pPr>
        <w:widowControl/>
        <w:shd w:val="clear" w:color="auto" w:fill="FFFFFF"/>
        <w:jc w:val="center"/>
        <w:rPr>
          <w:rFonts w:ascii="宋体" w:eastAsia="宋体" w:hAnsi="宋体" w:cs="宋体" w:hint="eastAsia"/>
          <w:color w:val="000000" w:themeColor="text1"/>
          <w:kern w:val="0"/>
          <w:sz w:val="22"/>
          <w:szCs w:val="24"/>
        </w:rPr>
      </w:pPr>
      <w:r w:rsidRPr="00A85A3D">
        <w:rPr>
          <w:rFonts w:ascii="黑体" w:eastAsia="黑体" w:hAnsi="黑体" w:cs="宋体"/>
          <w:b/>
          <w:color w:val="000000" w:themeColor="text1"/>
          <w:kern w:val="0"/>
          <w:sz w:val="36"/>
          <w:szCs w:val="44"/>
        </w:rPr>
        <w:t>《保健食品标注警示用语指南》的公告</w:t>
      </w:r>
      <w:r w:rsidR="00A85A3D" w:rsidRPr="00A85A3D">
        <w:rPr>
          <w:rFonts w:ascii="黑体" w:eastAsia="黑体" w:hAnsi="黑体" w:cs="宋体" w:hint="eastAsia"/>
          <w:b/>
          <w:color w:val="000000" w:themeColor="text1"/>
          <w:kern w:val="0"/>
          <w:sz w:val="36"/>
          <w:szCs w:val="44"/>
        </w:rPr>
        <w:t>（第29号）</w:t>
      </w:r>
    </w:p>
    <w:p w:rsidR="00F00874" w:rsidRPr="00F00874" w:rsidRDefault="00F00874" w:rsidP="00BE7F49">
      <w:pPr>
        <w:widowControl/>
        <w:shd w:val="clear" w:color="auto" w:fill="FFFFFF"/>
        <w:spacing w:before="100" w:beforeAutospacing="1" w:line="440" w:lineRule="exact"/>
        <w:ind w:firstLineChars="200" w:firstLine="480"/>
        <w:rPr>
          <w:rFonts w:ascii="宋体" w:eastAsia="宋体" w:hAnsi="宋体" w:cs="宋体"/>
          <w:color w:val="000000" w:themeColor="text1"/>
          <w:kern w:val="0"/>
          <w:sz w:val="24"/>
          <w:szCs w:val="24"/>
        </w:rPr>
      </w:pPr>
      <w:bookmarkStart w:id="0" w:name="_GoBack"/>
      <w:bookmarkEnd w:id="0"/>
      <w:r w:rsidRPr="00F00874">
        <w:rPr>
          <w:rFonts w:ascii="宋体" w:eastAsia="宋体" w:hAnsi="宋体" w:cs="宋体"/>
          <w:color w:val="000000" w:themeColor="text1"/>
          <w:kern w:val="0"/>
          <w:sz w:val="24"/>
          <w:szCs w:val="24"/>
        </w:rPr>
        <w:t>为指导保健食品警示用语标注，使消费者更易于区分保健食品与普通食品、药品，引导消费者理性消费，市场监管总局组织编制了《保健食品标注警示用语指南》。现予发布，自2020年1月1日起实施。</w:t>
      </w:r>
    </w:p>
    <w:p w:rsidR="00F00874" w:rsidRPr="00F00874" w:rsidRDefault="00F00874" w:rsidP="00F00874">
      <w:pPr>
        <w:widowControl/>
        <w:shd w:val="clear" w:color="auto" w:fill="FFFFFF"/>
        <w:spacing w:line="440" w:lineRule="exact"/>
        <w:jc w:val="righ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市场监管总局</w:t>
      </w:r>
    </w:p>
    <w:p w:rsidR="00F00874" w:rsidRPr="00F00874" w:rsidRDefault="00F00874" w:rsidP="00F00874">
      <w:pPr>
        <w:widowControl/>
        <w:shd w:val="clear" w:color="auto" w:fill="FFFFFF"/>
        <w:spacing w:line="440" w:lineRule="exact"/>
        <w:jc w:val="righ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2019年6月10日</w:t>
      </w:r>
    </w:p>
    <w:p w:rsidR="00F00874" w:rsidRPr="00A85A3D" w:rsidRDefault="00F00874" w:rsidP="00F00874">
      <w:pPr>
        <w:widowControl/>
        <w:shd w:val="clear" w:color="auto" w:fill="FFFFFF"/>
        <w:spacing w:beforeLines="300" w:before="936" w:after="100" w:afterAutospacing="1" w:line="480" w:lineRule="auto"/>
        <w:jc w:val="center"/>
        <w:rPr>
          <w:rFonts w:ascii="宋体" w:eastAsia="宋体" w:hAnsi="宋体" w:cs="宋体"/>
          <w:b/>
          <w:color w:val="333333"/>
          <w:kern w:val="0"/>
          <w:szCs w:val="24"/>
        </w:rPr>
      </w:pPr>
      <w:r w:rsidRPr="00A85A3D">
        <w:rPr>
          <w:rFonts w:ascii="黑体" w:eastAsia="黑体" w:hAnsi="黑体" w:cs="宋体"/>
          <w:b/>
          <w:color w:val="333333"/>
          <w:kern w:val="0"/>
          <w:sz w:val="36"/>
          <w:szCs w:val="44"/>
        </w:rPr>
        <w:t>保健食品标注警示用语指南</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保健食品适用于特定人群食用，但不以治疗疾病为目的。为指导保健食品警示用语标注，使消费者更易于区分保健食品与普通食品、药品，引导消费者理性消费，根据《中华人民共和国食品安全法》《保健食品注册与备案管理办法》等法律法规，研究制定了《保健食品标注警示用语指南》。 </w:t>
      </w:r>
    </w:p>
    <w:p w:rsidR="00F00874" w:rsidRPr="00F00874" w:rsidRDefault="00F00874" w:rsidP="00F00874">
      <w:pPr>
        <w:widowControl/>
        <w:shd w:val="clear" w:color="auto" w:fill="FFFFFF"/>
        <w:spacing w:before="100" w:beforeAutospacing="1" w:line="40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一、警示用语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保健食品标签设置警示用语区及警示用语。警示用语区位于最小销售包装包装物（容器）的主要展示版面，所占面积不应小于其所在面的20％。警示用语区内文字与警示用语</w:t>
      </w:r>
      <w:proofErr w:type="gramStart"/>
      <w:r w:rsidRPr="00F00874">
        <w:rPr>
          <w:rFonts w:ascii="宋体" w:eastAsia="宋体" w:hAnsi="宋体" w:cs="宋体"/>
          <w:color w:val="000000" w:themeColor="text1"/>
          <w:kern w:val="0"/>
          <w:sz w:val="24"/>
          <w:szCs w:val="24"/>
        </w:rPr>
        <w:t>区背景</w:t>
      </w:r>
      <w:proofErr w:type="gramEnd"/>
      <w:r w:rsidRPr="00F00874">
        <w:rPr>
          <w:rFonts w:ascii="宋体" w:eastAsia="宋体" w:hAnsi="宋体" w:cs="宋体"/>
          <w:color w:val="000000" w:themeColor="text1"/>
          <w:kern w:val="0"/>
          <w:sz w:val="24"/>
          <w:szCs w:val="24"/>
        </w:rPr>
        <w:t>有明显色差。警示用语使用黑体字印刷，包括以下内容：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黑体" w:eastAsia="黑体" w:hAnsi="黑体" w:cs="宋体"/>
          <w:color w:val="000000" w:themeColor="text1"/>
          <w:kern w:val="0"/>
          <w:sz w:val="24"/>
          <w:szCs w:val="24"/>
        </w:rPr>
        <w:t>保健食品不是药物，不能代替药物治疗疾病。</w:t>
      </w:r>
      <w:r w:rsidRPr="00F00874">
        <w:rPr>
          <w:rFonts w:ascii="宋体" w:eastAsia="宋体" w:hAnsi="宋体" w:cs="宋体"/>
          <w:color w:val="000000" w:themeColor="text1"/>
          <w:kern w:val="0"/>
          <w:sz w:val="24"/>
          <w:szCs w:val="24"/>
        </w:rPr>
        <w:t>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当主要展示版面的表面积大于或等于100平方厘米时，字体高度不小于6.0毫米。当主要展示版面的表面积小于100平方厘米时，警示用语字体最小高度按照上述规定等比例变化。 </w:t>
      </w:r>
    </w:p>
    <w:p w:rsidR="00F00874" w:rsidRPr="00F00874" w:rsidRDefault="00F00874" w:rsidP="00F00874">
      <w:pPr>
        <w:widowControl/>
        <w:shd w:val="clear" w:color="auto" w:fill="FFFFFF"/>
        <w:spacing w:before="100" w:beforeAutospacing="1" w:line="40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二、生产日期和保质期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lastRenderedPageBreak/>
        <w:t>保健食品在产品最小销售包装（容器）</w:t>
      </w:r>
      <w:proofErr w:type="gramStart"/>
      <w:r w:rsidRPr="00F00874">
        <w:rPr>
          <w:rFonts w:ascii="宋体" w:eastAsia="宋体" w:hAnsi="宋体" w:cs="宋体"/>
          <w:color w:val="000000" w:themeColor="text1"/>
          <w:kern w:val="0"/>
          <w:sz w:val="24"/>
          <w:szCs w:val="24"/>
        </w:rPr>
        <w:t>外明显</w:t>
      </w:r>
      <w:proofErr w:type="gramEnd"/>
      <w:r w:rsidRPr="00F00874">
        <w:rPr>
          <w:rFonts w:ascii="宋体" w:eastAsia="宋体" w:hAnsi="宋体" w:cs="宋体"/>
          <w:color w:val="000000" w:themeColor="text1"/>
          <w:kern w:val="0"/>
          <w:sz w:val="24"/>
          <w:szCs w:val="24"/>
        </w:rPr>
        <w:t>位置清晰标注生产日期和保质期。如果日期标注采用“见包装物某部位”的形式，应当准确标注所在包装物的具体部位。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1.日期标注应当与所在位置的背景色形成鲜明对比，易于识别，采用激光蚀刻方式进行标注的除外。日期标注不得另外加贴、补</w:t>
      </w:r>
      <w:proofErr w:type="gramStart"/>
      <w:r w:rsidRPr="00F00874">
        <w:rPr>
          <w:rFonts w:ascii="宋体" w:eastAsia="宋体" w:hAnsi="宋体" w:cs="宋体"/>
          <w:color w:val="000000" w:themeColor="text1"/>
          <w:kern w:val="0"/>
          <w:sz w:val="24"/>
          <w:szCs w:val="24"/>
        </w:rPr>
        <w:t>印或者</w:t>
      </w:r>
      <w:proofErr w:type="gramEnd"/>
      <w:r w:rsidRPr="00F00874">
        <w:rPr>
          <w:rFonts w:ascii="宋体" w:eastAsia="宋体" w:hAnsi="宋体" w:cs="宋体"/>
          <w:color w:val="000000" w:themeColor="text1"/>
          <w:kern w:val="0"/>
          <w:sz w:val="24"/>
          <w:szCs w:val="24"/>
        </w:rPr>
        <w:t>篡改。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2.多层包装的单件保健食品以与食品直接接触的内包装的完成时间为生产日期。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3.当同一预包装内含有多个单件食品时，外包装上标注各单件食品的生产日期和保质期。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4.按年、月、日的顺序标注日期。日期中年、月、日可用空格、斜线、连字符、句点等符号分隔，或者不用分隔符。年代号应当使用4位数字标注，月、</w:t>
      </w:r>
      <w:proofErr w:type="gramStart"/>
      <w:r w:rsidRPr="00F00874">
        <w:rPr>
          <w:rFonts w:ascii="宋体" w:eastAsia="宋体" w:hAnsi="宋体" w:cs="宋体"/>
          <w:color w:val="000000" w:themeColor="text1"/>
          <w:kern w:val="0"/>
          <w:sz w:val="24"/>
          <w:szCs w:val="24"/>
        </w:rPr>
        <w:t>日应当</w:t>
      </w:r>
      <w:proofErr w:type="gramEnd"/>
      <w:r w:rsidRPr="00F00874">
        <w:rPr>
          <w:rFonts w:ascii="宋体" w:eastAsia="宋体" w:hAnsi="宋体" w:cs="宋体"/>
          <w:color w:val="000000" w:themeColor="text1"/>
          <w:kern w:val="0"/>
          <w:sz w:val="24"/>
          <w:szCs w:val="24"/>
        </w:rPr>
        <w:t>分别使用2位数字标注。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5.保质期的标注使用“保质期至XXXX年XX月XX日”的方式描述。 </w:t>
      </w:r>
    </w:p>
    <w:p w:rsidR="00F00874" w:rsidRPr="00F00874" w:rsidRDefault="00F00874" w:rsidP="00BE7F49">
      <w:pPr>
        <w:widowControl/>
        <w:shd w:val="clear" w:color="auto" w:fill="FFFFFF"/>
        <w:spacing w:before="100" w:beforeAutospacing="1" w:line="40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三、投诉服务电话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保健食品标签标注投诉服务电话、服务时段等信息。投诉服务电话字体与“保健功能”的字体一致。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保健食品生产经营企业保证在承诺的服务时段内接听、处理消费者投诉、举报，并记录、保存相关服务信息至少2年。 </w:t>
      </w:r>
    </w:p>
    <w:p w:rsidR="00F00874" w:rsidRPr="00F00874" w:rsidRDefault="00F00874" w:rsidP="00F00874">
      <w:pPr>
        <w:widowControl/>
        <w:shd w:val="clear" w:color="auto" w:fill="FFFFFF"/>
        <w:spacing w:before="100" w:beforeAutospacing="1" w:line="40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四、消费提示 </w:t>
      </w:r>
    </w:p>
    <w:p w:rsidR="00F00874" w:rsidRPr="00F00874" w:rsidRDefault="00F00874" w:rsidP="00BE7F49">
      <w:pPr>
        <w:widowControl/>
        <w:shd w:val="clear" w:color="auto" w:fill="FFFFFF"/>
        <w:spacing w:before="100" w:beforeAutospacing="1" w:line="400" w:lineRule="exact"/>
        <w:ind w:firstLineChars="200" w:firstLine="480"/>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保健食品经营者在经营保健食品的场所、网络平台等显要位置标注“保健食品不是药物，不能代替药物治疗疾病”等消费提示信息，引导消费者理性消费。保健食品消费提示参考模板详见附件。 </w:t>
      </w:r>
    </w:p>
    <w:p w:rsidR="00F00874" w:rsidRDefault="00F00874">
      <w:pPr>
        <w:widowControl/>
        <w:jc w:val="left"/>
        <w:rPr>
          <w:rFonts w:ascii="宋体" w:eastAsia="宋体" w:hAnsi="宋体" w:cs="宋体"/>
          <w:b/>
          <w:color w:val="000000" w:themeColor="text1"/>
          <w:kern w:val="0"/>
          <w:sz w:val="24"/>
          <w:szCs w:val="24"/>
        </w:rPr>
      </w:pPr>
      <w:r>
        <w:rPr>
          <w:rFonts w:ascii="宋体" w:eastAsia="宋体" w:hAnsi="宋体" w:cs="宋体"/>
          <w:b/>
          <w:color w:val="000000" w:themeColor="text1"/>
          <w:kern w:val="0"/>
          <w:sz w:val="24"/>
          <w:szCs w:val="24"/>
        </w:rPr>
        <w:br w:type="page"/>
      </w:r>
    </w:p>
    <w:p w:rsidR="00F00874" w:rsidRPr="00F00874" w:rsidRDefault="00F00874" w:rsidP="00F00874">
      <w:pPr>
        <w:widowControl/>
        <w:shd w:val="clear" w:color="auto" w:fill="FFFFFF"/>
        <w:spacing w:before="100" w:beforeAutospacing="1" w:after="100" w:afterAutospacing="1" w:line="480" w:lineRule="auto"/>
        <w:jc w:val="left"/>
        <w:rPr>
          <w:rFonts w:ascii="宋体" w:eastAsia="宋体" w:hAnsi="宋体" w:cs="宋体"/>
          <w:b/>
          <w:color w:val="000000" w:themeColor="text1"/>
          <w:kern w:val="0"/>
          <w:sz w:val="24"/>
          <w:szCs w:val="24"/>
        </w:rPr>
      </w:pPr>
      <w:r w:rsidRPr="00F00874">
        <w:rPr>
          <w:rFonts w:ascii="宋体" w:eastAsia="宋体" w:hAnsi="宋体" w:cs="宋体"/>
          <w:b/>
          <w:color w:val="000000" w:themeColor="text1"/>
          <w:kern w:val="0"/>
          <w:sz w:val="24"/>
          <w:szCs w:val="24"/>
        </w:rPr>
        <w:lastRenderedPageBreak/>
        <w:t>附件 </w:t>
      </w:r>
    </w:p>
    <w:p w:rsidR="00F00874" w:rsidRPr="00F00874" w:rsidRDefault="00F00874" w:rsidP="00F00874">
      <w:pPr>
        <w:widowControl/>
        <w:shd w:val="clear" w:color="auto" w:fill="FFFFFF"/>
        <w:spacing w:before="100" w:beforeAutospacing="1" w:after="100" w:afterAutospacing="1" w:line="480" w:lineRule="auto"/>
        <w:jc w:val="center"/>
        <w:rPr>
          <w:rFonts w:ascii="宋体" w:eastAsia="宋体" w:hAnsi="宋体" w:cs="宋体"/>
          <w:color w:val="000000" w:themeColor="text1"/>
          <w:kern w:val="0"/>
          <w:sz w:val="22"/>
          <w:szCs w:val="24"/>
        </w:rPr>
      </w:pPr>
      <w:r w:rsidRPr="00F00874">
        <w:rPr>
          <w:rFonts w:ascii="宋体" w:eastAsia="宋体" w:hAnsi="宋体" w:cs="宋体"/>
          <w:color w:val="333333"/>
          <w:kern w:val="0"/>
          <w:sz w:val="24"/>
          <w:szCs w:val="24"/>
        </w:rPr>
        <w:t xml:space="preserve">　</w:t>
      </w:r>
      <w:r w:rsidRPr="00F00874">
        <w:rPr>
          <w:rFonts w:ascii="黑体" w:eastAsia="黑体" w:hAnsi="黑体" w:cs="宋体"/>
          <w:color w:val="333333"/>
          <w:kern w:val="0"/>
          <w:sz w:val="44"/>
          <w:szCs w:val="44"/>
        </w:rPr>
        <w:t xml:space="preserve">　</w:t>
      </w:r>
      <w:r w:rsidRPr="00F00874">
        <w:rPr>
          <w:rFonts w:ascii="黑体" w:eastAsia="黑体" w:hAnsi="黑体" w:cs="宋体"/>
          <w:color w:val="000000" w:themeColor="text1"/>
          <w:kern w:val="0"/>
          <w:sz w:val="40"/>
          <w:szCs w:val="44"/>
        </w:rPr>
        <w:t>保健食品消费提示</w:t>
      </w:r>
      <w:r w:rsidRPr="00F00874">
        <w:rPr>
          <w:rFonts w:ascii="宋体" w:eastAsia="宋体" w:hAnsi="宋体" w:cs="宋体"/>
          <w:color w:val="000000" w:themeColor="text1"/>
          <w:kern w:val="0"/>
          <w:sz w:val="22"/>
          <w:szCs w:val="24"/>
        </w:rPr>
        <w:t> </w:t>
      </w:r>
    </w:p>
    <w:p w:rsidR="00F00874" w:rsidRPr="00F00874" w:rsidRDefault="00F00874" w:rsidP="00F00874">
      <w:pPr>
        <w:widowControl/>
        <w:shd w:val="clear" w:color="auto" w:fill="FFFFFF"/>
        <w:spacing w:after="100" w:afterAutospacing="1" w:line="360" w:lineRule="exact"/>
        <w:rPr>
          <w:rFonts w:ascii="宋体" w:eastAsia="宋体" w:hAnsi="宋体" w:cs="宋体"/>
          <w:color w:val="000000" w:themeColor="text1"/>
          <w:kern w:val="0"/>
          <w:sz w:val="24"/>
          <w:szCs w:val="24"/>
        </w:rPr>
      </w:pPr>
      <w:r w:rsidRPr="00F00874">
        <w:rPr>
          <w:rFonts w:ascii="宋体" w:eastAsia="宋体" w:hAnsi="宋体" w:cs="宋体"/>
          <w:color w:val="333333"/>
          <w:kern w:val="0"/>
          <w:sz w:val="24"/>
          <w:szCs w:val="24"/>
        </w:rPr>
        <w:t xml:space="preserve">　　</w:t>
      </w:r>
      <w:r w:rsidRPr="00F00874">
        <w:rPr>
          <w:rFonts w:ascii="宋体" w:eastAsia="宋体" w:hAnsi="宋体" w:cs="宋体"/>
          <w:color w:val="000000" w:themeColor="text1"/>
          <w:kern w:val="0"/>
          <w:sz w:val="24"/>
          <w:szCs w:val="24"/>
        </w:rPr>
        <w:t>1.保健食品是食品，不是药物，不能代替药物治疗疾病。 </w:t>
      </w:r>
    </w:p>
    <w:p w:rsidR="00F00874" w:rsidRPr="00F00874" w:rsidRDefault="00F00874" w:rsidP="00F00874">
      <w:pPr>
        <w:widowControl/>
        <w:shd w:val="clear" w:color="auto" w:fill="FFFFFF"/>
        <w:spacing w:after="100" w:afterAutospacing="1" w:line="36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 xml:space="preserve">　　2.选购保健食品要认清、认准产品包装上的保健食品标志  </w:t>
      </w:r>
    </w:p>
    <w:p w:rsidR="00F00874" w:rsidRPr="00F00874" w:rsidRDefault="00F00874" w:rsidP="00F00874">
      <w:pPr>
        <w:widowControl/>
        <w:shd w:val="clear" w:color="auto" w:fill="FFFFFF"/>
        <w:spacing w:after="100" w:afterAutospacing="1" w:line="36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 xml:space="preserve">　　及保健食品批准文号，依据其功能和适宜人群科学选用并按标签、说明书的要求食用。保健食品产品注册信息可在国家市场监督管理总局网站查询。 </w:t>
      </w:r>
    </w:p>
    <w:p w:rsidR="00F00874" w:rsidRPr="00F00874" w:rsidRDefault="00F00874" w:rsidP="00F00874">
      <w:pPr>
        <w:widowControl/>
        <w:shd w:val="clear" w:color="auto" w:fill="FFFFFF"/>
        <w:spacing w:after="100" w:afterAutospacing="1" w:line="36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 xml:space="preserve">　　3.选购保健食品要到正规的商场、超市、药店等经营单位购买，并索要发票或销售凭据。 </w:t>
      </w:r>
    </w:p>
    <w:p w:rsidR="003D0F4C" w:rsidRPr="00F00874" w:rsidRDefault="00F00874" w:rsidP="00F00874">
      <w:pPr>
        <w:widowControl/>
        <w:shd w:val="clear" w:color="auto" w:fill="FFFFFF"/>
        <w:spacing w:after="100" w:afterAutospacing="1" w:line="360" w:lineRule="exact"/>
        <w:rPr>
          <w:rFonts w:ascii="宋体" w:eastAsia="宋体" w:hAnsi="宋体" w:cs="宋体"/>
          <w:color w:val="000000" w:themeColor="text1"/>
          <w:kern w:val="0"/>
          <w:sz w:val="24"/>
          <w:szCs w:val="24"/>
        </w:rPr>
      </w:pPr>
      <w:r w:rsidRPr="00F00874">
        <w:rPr>
          <w:rFonts w:ascii="宋体" w:eastAsia="宋体" w:hAnsi="宋体" w:cs="宋体"/>
          <w:color w:val="000000" w:themeColor="text1"/>
          <w:kern w:val="0"/>
          <w:sz w:val="24"/>
          <w:szCs w:val="24"/>
        </w:rPr>
        <w:t xml:space="preserve">　　4.消费者如对所购买的保健食品质量安全有质疑，或发现存在虚假宣传等违法行为，请及时向当地市场监管部门举报，也可拨打投诉举报电话：12315。 </w:t>
      </w:r>
    </w:p>
    <w:sectPr w:rsidR="003D0F4C" w:rsidRPr="00F00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E9" w:rsidRDefault="00382AE9" w:rsidP="00BE7F49">
      <w:r>
        <w:separator/>
      </w:r>
    </w:p>
  </w:endnote>
  <w:endnote w:type="continuationSeparator" w:id="0">
    <w:p w:rsidR="00382AE9" w:rsidRDefault="00382AE9" w:rsidP="00B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E9" w:rsidRDefault="00382AE9" w:rsidP="00BE7F49">
      <w:r>
        <w:separator/>
      </w:r>
    </w:p>
  </w:footnote>
  <w:footnote w:type="continuationSeparator" w:id="0">
    <w:p w:rsidR="00382AE9" w:rsidRDefault="00382AE9" w:rsidP="00BE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4"/>
    <w:rsid w:val="002B2921"/>
    <w:rsid w:val="00382AE9"/>
    <w:rsid w:val="00393B3A"/>
    <w:rsid w:val="003D0F4C"/>
    <w:rsid w:val="003F0C01"/>
    <w:rsid w:val="00A85A3D"/>
    <w:rsid w:val="00BE7F49"/>
    <w:rsid w:val="00D57C40"/>
    <w:rsid w:val="00D8693B"/>
    <w:rsid w:val="00E43F00"/>
    <w:rsid w:val="00F00874"/>
    <w:rsid w:val="00F9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8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E7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F49"/>
    <w:rPr>
      <w:sz w:val="18"/>
      <w:szCs w:val="18"/>
    </w:rPr>
  </w:style>
  <w:style w:type="paragraph" w:styleId="a5">
    <w:name w:val="footer"/>
    <w:basedOn w:val="a"/>
    <w:link w:val="Char0"/>
    <w:uiPriority w:val="99"/>
    <w:unhideWhenUsed/>
    <w:rsid w:val="00BE7F49"/>
    <w:pPr>
      <w:tabs>
        <w:tab w:val="center" w:pos="4153"/>
        <w:tab w:val="right" w:pos="8306"/>
      </w:tabs>
      <w:snapToGrid w:val="0"/>
      <w:jc w:val="left"/>
    </w:pPr>
    <w:rPr>
      <w:sz w:val="18"/>
      <w:szCs w:val="18"/>
    </w:rPr>
  </w:style>
  <w:style w:type="character" w:customStyle="1" w:styleId="Char0">
    <w:name w:val="页脚 Char"/>
    <w:basedOn w:val="a0"/>
    <w:link w:val="a5"/>
    <w:uiPriority w:val="99"/>
    <w:rsid w:val="00BE7F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8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E7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F49"/>
    <w:rPr>
      <w:sz w:val="18"/>
      <w:szCs w:val="18"/>
    </w:rPr>
  </w:style>
  <w:style w:type="paragraph" w:styleId="a5">
    <w:name w:val="footer"/>
    <w:basedOn w:val="a"/>
    <w:link w:val="Char0"/>
    <w:uiPriority w:val="99"/>
    <w:unhideWhenUsed/>
    <w:rsid w:val="00BE7F49"/>
    <w:pPr>
      <w:tabs>
        <w:tab w:val="center" w:pos="4153"/>
        <w:tab w:val="right" w:pos="8306"/>
      </w:tabs>
      <w:snapToGrid w:val="0"/>
      <w:jc w:val="left"/>
    </w:pPr>
    <w:rPr>
      <w:sz w:val="18"/>
      <w:szCs w:val="18"/>
    </w:rPr>
  </w:style>
  <w:style w:type="character" w:customStyle="1" w:styleId="Char0">
    <w:name w:val="页脚 Char"/>
    <w:basedOn w:val="a0"/>
    <w:link w:val="a5"/>
    <w:uiPriority w:val="99"/>
    <w:rsid w:val="00BE7F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3980">
      <w:bodyDiv w:val="1"/>
      <w:marLeft w:val="0"/>
      <w:marRight w:val="0"/>
      <w:marTop w:val="0"/>
      <w:marBottom w:val="0"/>
      <w:divBdr>
        <w:top w:val="none" w:sz="0" w:space="0" w:color="auto"/>
        <w:left w:val="none" w:sz="0" w:space="0" w:color="auto"/>
        <w:bottom w:val="none" w:sz="0" w:space="0" w:color="auto"/>
        <w:right w:val="none" w:sz="0" w:space="0" w:color="auto"/>
      </w:divBdr>
      <w:divsChild>
        <w:div w:id="782923149">
          <w:marLeft w:val="0"/>
          <w:marRight w:val="0"/>
          <w:marTop w:val="0"/>
          <w:marBottom w:val="0"/>
          <w:divBdr>
            <w:top w:val="none" w:sz="0" w:space="0" w:color="auto"/>
            <w:left w:val="none" w:sz="0" w:space="0" w:color="auto"/>
            <w:bottom w:val="none" w:sz="0" w:space="0" w:color="auto"/>
            <w:right w:val="none" w:sz="0" w:space="0" w:color="auto"/>
          </w:divBdr>
          <w:divsChild>
            <w:div w:id="1530484576">
              <w:marLeft w:val="0"/>
              <w:marRight w:val="0"/>
              <w:marTop w:val="0"/>
              <w:marBottom w:val="0"/>
              <w:divBdr>
                <w:top w:val="none" w:sz="0" w:space="0" w:color="auto"/>
                <w:left w:val="none" w:sz="0" w:space="0" w:color="auto"/>
                <w:bottom w:val="none" w:sz="0" w:space="0" w:color="auto"/>
                <w:right w:val="none" w:sz="0" w:space="0" w:color="auto"/>
              </w:divBdr>
              <w:divsChild>
                <w:div w:id="1664315856">
                  <w:marLeft w:val="0"/>
                  <w:marRight w:val="0"/>
                  <w:marTop w:val="0"/>
                  <w:marBottom w:val="0"/>
                  <w:divBdr>
                    <w:top w:val="single" w:sz="6" w:space="0" w:color="D3DCEA"/>
                    <w:left w:val="single" w:sz="6" w:space="0" w:color="D3DCEA"/>
                    <w:bottom w:val="single" w:sz="6" w:space="0" w:color="D3DCEA"/>
                    <w:right w:val="single" w:sz="6" w:space="0" w:color="D3DCEA"/>
                  </w:divBdr>
                  <w:divsChild>
                    <w:div w:id="15735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2020-08-14T01:22:00Z</dcterms:created>
  <dcterms:modified xsi:type="dcterms:W3CDTF">2021-02-08T05:30:00Z</dcterms:modified>
</cp:coreProperties>
</file>